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6C" w:rsidRPr="00C06CB5" w:rsidRDefault="00C06CB5" w:rsidP="00B7396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06CB5">
        <w:rPr>
          <w:rFonts w:ascii="Times New Roman" w:hAnsi="Times New Roman" w:cs="Times New Roman"/>
          <w:b/>
          <w:color w:val="C00000"/>
          <w:sz w:val="44"/>
          <w:szCs w:val="44"/>
        </w:rPr>
        <w:t>ВОЗВРАТ ЧАСТИ СТРАХОВОЙ ПРЕМИИ ПРИ ДОСРОЧНОМ ПОГАШЕНИИ ПОТРЕБИТЕЛЬСКОГО КРЕДИТА</w:t>
      </w:r>
    </w:p>
    <w:p w:rsidR="00322F4B" w:rsidRDefault="00B7396C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76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1" name="Рисунок 1" descr="Картинки по запросу ПРАВО ЗАЕМЩИКА НА ВОЗВРАТ ЧАСТИ СТРАХОВОЙ ПРЕМИИ ПРИ ДОСРОЧНОМ ПОГАШЕНИИ ПОТРЕБИТЕЛЬСКОГО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О ЗАЕМЩИКА НА ВОЗВРАТ ЧАСТИ СТРАХОВОЙ ПРЕМИИ ПРИ ДОСРОЧНОМ ПОГАШЕНИИ ПОТРЕБИТЕЛЬСКОГО КРЕДИ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2F4B">
        <w:rPr>
          <w:rFonts w:ascii="Times New Roman" w:hAnsi="Times New Roman" w:cs="Times New Roman"/>
          <w:sz w:val="28"/>
          <w:szCs w:val="28"/>
        </w:rPr>
        <w:t>Потребители</w:t>
      </w:r>
      <w:r w:rsidR="00322F4B" w:rsidRPr="00322F4B">
        <w:rPr>
          <w:rFonts w:ascii="Times New Roman" w:hAnsi="Times New Roman" w:cs="Times New Roman"/>
          <w:sz w:val="28"/>
          <w:szCs w:val="28"/>
        </w:rPr>
        <w:t xml:space="preserve">, досрочно погасившие потребительские кредиты, смогут вернуть страховые премии. Соответствующий документ </w:t>
      </w:r>
      <w:r w:rsidR="00322F4B">
        <w:rPr>
          <w:rFonts w:ascii="Times New Roman" w:hAnsi="Times New Roman" w:cs="Times New Roman"/>
          <w:sz w:val="28"/>
          <w:szCs w:val="28"/>
        </w:rPr>
        <w:t xml:space="preserve">был </w:t>
      </w:r>
      <w:r w:rsidR="00DE6CD4">
        <w:rPr>
          <w:rFonts w:ascii="Times New Roman" w:hAnsi="Times New Roman" w:cs="Times New Roman"/>
          <w:sz w:val="28"/>
          <w:szCs w:val="28"/>
        </w:rPr>
        <w:t>подписан</w:t>
      </w:r>
      <w:r w:rsidR="00322F4B" w:rsidRPr="00322F4B">
        <w:rPr>
          <w:rFonts w:ascii="Times New Roman" w:hAnsi="Times New Roman" w:cs="Times New Roman"/>
          <w:sz w:val="28"/>
          <w:szCs w:val="28"/>
        </w:rPr>
        <w:t xml:space="preserve"> </w:t>
      </w:r>
      <w:r w:rsidR="00DE6CD4">
        <w:rPr>
          <w:rFonts w:ascii="Times New Roman" w:hAnsi="Times New Roman" w:cs="Times New Roman"/>
          <w:sz w:val="28"/>
          <w:szCs w:val="28"/>
        </w:rPr>
        <w:t>П</w:t>
      </w:r>
      <w:r w:rsidR="00322F4B">
        <w:rPr>
          <w:rFonts w:ascii="Times New Roman" w:hAnsi="Times New Roman" w:cs="Times New Roman"/>
          <w:sz w:val="28"/>
          <w:szCs w:val="28"/>
        </w:rPr>
        <w:t xml:space="preserve">резидентом Российской Федерации Владимиром </w:t>
      </w:r>
      <w:r w:rsidR="00322F4B" w:rsidRPr="00322F4B">
        <w:rPr>
          <w:rFonts w:ascii="Times New Roman" w:hAnsi="Times New Roman" w:cs="Times New Roman"/>
          <w:sz w:val="28"/>
          <w:szCs w:val="28"/>
        </w:rPr>
        <w:t>Путин</w:t>
      </w:r>
      <w:r w:rsidR="00322F4B">
        <w:rPr>
          <w:rFonts w:ascii="Times New Roman" w:hAnsi="Times New Roman" w:cs="Times New Roman"/>
          <w:sz w:val="28"/>
          <w:szCs w:val="28"/>
        </w:rPr>
        <w:t>ым</w:t>
      </w:r>
      <w:r w:rsidR="00322F4B" w:rsidRPr="00322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CE0" w:rsidRDefault="001E1B9E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9E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09.2020г. вступает в силу </w:t>
      </w:r>
      <w:r w:rsidR="00C06CB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C06CB5" w:rsidRPr="00C06CB5">
        <w:rPr>
          <w:rFonts w:ascii="Times New Roman" w:hAnsi="Times New Roman" w:cs="Times New Roman"/>
          <w:sz w:val="28"/>
          <w:szCs w:val="28"/>
        </w:rPr>
        <w:t>закон</w:t>
      </w:r>
      <w:r w:rsidR="00C06CB5">
        <w:rPr>
          <w:rFonts w:ascii="Times New Roman" w:hAnsi="Times New Roman" w:cs="Times New Roman"/>
          <w:sz w:val="28"/>
          <w:szCs w:val="28"/>
        </w:rPr>
        <w:t xml:space="preserve"> от 27.12.2019</w:t>
      </w:r>
      <w:r w:rsidR="00C06CB5" w:rsidRPr="00C06CB5">
        <w:rPr>
          <w:rFonts w:ascii="Times New Roman" w:hAnsi="Times New Roman" w:cs="Times New Roman"/>
          <w:sz w:val="28"/>
          <w:szCs w:val="28"/>
        </w:rPr>
        <w:t>г. №483-ФЗ "О внесении изменений в ст</w:t>
      </w:r>
      <w:r w:rsidR="00C06CB5">
        <w:rPr>
          <w:rFonts w:ascii="Times New Roman" w:hAnsi="Times New Roman" w:cs="Times New Roman"/>
          <w:sz w:val="28"/>
          <w:szCs w:val="28"/>
        </w:rPr>
        <w:t>.</w:t>
      </w:r>
      <w:r w:rsidR="00C06CB5" w:rsidRPr="00C06CB5">
        <w:rPr>
          <w:rFonts w:ascii="Times New Roman" w:hAnsi="Times New Roman" w:cs="Times New Roman"/>
          <w:sz w:val="28"/>
          <w:szCs w:val="28"/>
        </w:rPr>
        <w:t xml:space="preserve"> 7 и 11 Федерального закона "О потребительском кредите (займе)" и статью 9.1 Федерального закона "Об ипотеке (залоге недвижимости)"</w:t>
      </w:r>
      <w:r w:rsidR="00C06CB5">
        <w:rPr>
          <w:rFonts w:ascii="Times New Roman" w:hAnsi="Times New Roman" w:cs="Times New Roman"/>
          <w:sz w:val="28"/>
          <w:szCs w:val="28"/>
        </w:rPr>
        <w:t xml:space="preserve"> (далее-Федеральный закон)</w:t>
      </w:r>
      <w:r w:rsidR="00E32CE0">
        <w:rPr>
          <w:rFonts w:ascii="Times New Roman" w:hAnsi="Times New Roman" w:cs="Times New Roman"/>
          <w:sz w:val="28"/>
          <w:szCs w:val="28"/>
        </w:rPr>
        <w:t>.</w:t>
      </w:r>
    </w:p>
    <w:p w:rsidR="00E32CE0" w:rsidRP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данному Федеральному закону в Федеральный закон от 21.12.2013 г. №353-ФЗ </w:t>
      </w:r>
      <w:r w:rsidRPr="00E32CE0">
        <w:rPr>
          <w:rFonts w:ascii="Times New Roman" w:hAnsi="Times New Roman" w:cs="Times New Roman"/>
          <w:sz w:val="28"/>
          <w:szCs w:val="28"/>
        </w:rPr>
        <w:t>"О потребительском кредите (займе)"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ст.7</w:t>
      </w:r>
      <w:r w:rsidRPr="00E32CE0">
        <w:rPr>
          <w:rFonts w:ascii="Times New Roman" w:hAnsi="Times New Roman" w:cs="Times New Roman"/>
          <w:sz w:val="28"/>
          <w:szCs w:val="28"/>
        </w:rPr>
        <w:t>, в соответствии с которыми заемщик, досрочно исполнивший в полном объеме обязательства по кредитному договору (договору займа), имеет право на возврат части страховой премии, уплаченной в связи с подключением заемщика кредитором к программе личного страхования в качестве застрахованного лица или при самостоятельном заключении заемщиком договора страхования, обеспечивающего исполнение кредитных обязательств. Денежные средства подлежат возврату на основании заявления заемщика за вычетом суммы, пропорциональной времени, в течение которого на него распространялось страхование, при условии отсутствия в</w:t>
      </w:r>
      <w:r>
        <w:rPr>
          <w:rFonts w:ascii="Times New Roman" w:hAnsi="Times New Roman" w:cs="Times New Roman"/>
          <w:sz w:val="28"/>
          <w:szCs w:val="28"/>
        </w:rPr>
        <w:t xml:space="preserve"> этот период страховых случаев.</w:t>
      </w:r>
    </w:p>
    <w:p w:rsidR="00E32CE0" w:rsidRP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На законодательном уровне закреплено также право заемщика, подключенного кредитором к программе личного страхования или самостоятельно заключившего договор страхования, обеспечивающий исполнение кредитных обязательств, в течение 14 календарных дней отказаться от участия в такой программе (от договора страхования) с возвратом в полном объеме платы за подключение к программе страхования (страховой премии по договору страхования) при условии отсутствия страховых случаев. Это правило не применяется к договорам страхования предмета ипотеки и страхования ответ</w:t>
      </w:r>
      <w:r>
        <w:rPr>
          <w:rFonts w:ascii="Times New Roman" w:hAnsi="Times New Roman" w:cs="Times New Roman"/>
          <w:sz w:val="28"/>
          <w:szCs w:val="28"/>
        </w:rPr>
        <w:t>ственности ипотечного заемщика.</w:t>
      </w:r>
    </w:p>
    <w:p w:rsidR="00E32CE0" w:rsidRP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Вместе с тем установлено, что договором потребительского кредита (займа) может быть предусмотрена возможность увеличения кредитором размера процентной ставки по кредиту (займу) в случае отказа заемщика от участия в программе личного страхования или от самостоятельно заключенного заемщиком договора страхования и неисполнения им </w:t>
      </w:r>
      <w:r w:rsidRPr="00E32CE0">
        <w:rPr>
          <w:rFonts w:ascii="Times New Roman" w:hAnsi="Times New Roman" w:cs="Times New Roman"/>
          <w:sz w:val="28"/>
          <w:szCs w:val="28"/>
        </w:rPr>
        <w:lastRenderedPageBreak/>
        <w:t>содержащейся в кредитном договоре (договоре займа) обязанности по страхованию в течение более 30 календарных дней. Процентная ставка может быть повышена до уровня ставки по договорам потребительского кредита (займа), заключаемым на сопоставимых условиях, но не предусматривающих обязаннос</w:t>
      </w:r>
      <w:r>
        <w:rPr>
          <w:rFonts w:ascii="Times New Roman" w:hAnsi="Times New Roman" w:cs="Times New Roman"/>
          <w:sz w:val="28"/>
          <w:szCs w:val="28"/>
        </w:rPr>
        <w:t>ти по страхованию.</w:t>
      </w:r>
    </w:p>
    <w:p w:rsidR="00E32CE0" w:rsidRP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Рассматриваемые правила </w:t>
      </w:r>
      <w:r w:rsidR="001E1B9E">
        <w:rPr>
          <w:rFonts w:ascii="Times New Roman" w:hAnsi="Times New Roman" w:cs="Times New Roman"/>
          <w:sz w:val="28"/>
          <w:szCs w:val="28"/>
        </w:rPr>
        <w:t xml:space="preserve">как мы уже и говорили </w:t>
      </w:r>
      <w:r w:rsidRPr="00E32CE0">
        <w:rPr>
          <w:rFonts w:ascii="Times New Roman" w:hAnsi="Times New Roman" w:cs="Times New Roman"/>
          <w:sz w:val="28"/>
          <w:szCs w:val="28"/>
        </w:rPr>
        <w:t xml:space="preserve">вступят в силу с </w:t>
      </w:r>
      <w:r w:rsidR="00322F4B">
        <w:rPr>
          <w:rFonts w:ascii="Times New Roman" w:hAnsi="Times New Roman" w:cs="Times New Roman"/>
          <w:sz w:val="28"/>
          <w:szCs w:val="28"/>
        </w:rPr>
        <w:t xml:space="preserve">01.09.2020г. </w:t>
      </w:r>
      <w:r w:rsidRPr="00E32CE0">
        <w:rPr>
          <w:rFonts w:ascii="Times New Roman" w:hAnsi="Times New Roman" w:cs="Times New Roman"/>
          <w:sz w:val="28"/>
          <w:szCs w:val="28"/>
        </w:rPr>
        <w:t>и будут применяться к договорам страхования, заключенным после этой даты. В связи с данными изменениями с 26 июня 2020 года скорректирован также п. 3 ст. 958 ГК РФ, определяющий общие условия возврата страховой премии при досрочном отказе страхо</w:t>
      </w:r>
      <w:r>
        <w:rPr>
          <w:rFonts w:ascii="Times New Roman" w:hAnsi="Times New Roman" w:cs="Times New Roman"/>
          <w:sz w:val="28"/>
          <w:szCs w:val="28"/>
        </w:rPr>
        <w:t>вателя от договора страхования.</w:t>
      </w:r>
    </w:p>
    <w:p w:rsidR="00E32CE0" w:rsidRDefault="00E32CE0" w:rsidP="0032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Напомним, что судебная практика и в настоящее время признает право заемщика на возврат части страховой премии при досрочном погашении кредита, в связи с предоставлением которого заключен договор страхования, при условии, что после исполнения кредитных обязательств страховая</w:t>
      </w:r>
      <w:r w:rsidR="00322F4B">
        <w:rPr>
          <w:rFonts w:ascii="Times New Roman" w:hAnsi="Times New Roman" w:cs="Times New Roman"/>
          <w:sz w:val="28"/>
          <w:szCs w:val="28"/>
        </w:rPr>
        <w:t xml:space="preserve"> сумма становится равной нулю (</w:t>
      </w:r>
      <w:r w:rsidRPr="00E32CE0">
        <w:rPr>
          <w:rFonts w:ascii="Times New Roman" w:hAnsi="Times New Roman" w:cs="Times New Roman"/>
          <w:sz w:val="28"/>
          <w:szCs w:val="28"/>
        </w:rPr>
        <w:t xml:space="preserve">п. 8 </w:t>
      </w:r>
      <w:r w:rsidR="00322F4B" w:rsidRPr="00322F4B">
        <w:rPr>
          <w:rFonts w:ascii="Times New Roman" w:hAnsi="Times New Roman" w:cs="Times New Roman"/>
          <w:sz w:val="28"/>
          <w:szCs w:val="28"/>
        </w:rPr>
        <w:t>Обзор практики рассмотрения судами споров, возникающих из отношений по добровольному личному страхованию, связанному с предостав</w:t>
      </w:r>
      <w:r w:rsidR="00322F4B">
        <w:rPr>
          <w:rFonts w:ascii="Times New Roman" w:hAnsi="Times New Roman" w:cs="Times New Roman"/>
          <w:sz w:val="28"/>
          <w:szCs w:val="28"/>
        </w:rPr>
        <w:t xml:space="preserve">лением потребительского кредита, </w:t>
      </w:r>
      <w:r w:rsidR="00322F4B" w:rsidRPr="00322F4B">
        <w:rPr>
          <w:rFonts w:ascii="Times New Roman" w:hAnsi="Times New Roman" w:cs="Times New Roman"/>
          <w:sz w:val="28"/>
          <w:szCs w:val="28"/>
        </w:rPr>
        <w:t>утв. Президиумом Верховного Суда РФ 5 июня 2019 г.)</w:t>
      </w:r>
      <w:r w:rsidR="00322F4B">
        <w:rPr>
          <w:rFonts w:ascii="Times New Roman" w:hAnsi="Times New Roman" w:cs="Times New Roman"/>
          <w:sz w:val="28"/>
          <w:szCs w:val="28"/>
        </w:rPr>
        <w:t xml:space="preserve"> (далее-Обзор). </w:t>
      </w:r>
      <w:r w:rsidRPr="00E32CE0">
        <w:rPr>
          <w:rFonts w:ascii="Times New Roman" w:hAnsi="Times New Roman" w:cs="Times New Roman"/>
          <w:sz w:val="28"/>
          <w:szCs w:val="28"/>
        </w:rPr>
        <w:t>Право же страхователя - физического лица на отказ от договора добровольного страхования в течение 14 календарных дней (в так называемый период охлаждения) с возвратом всей или части страховой премии (в зависимости от фактического времени действия договора) вытекает из указания Банка России от 20.11.2015</w:t>
      </w:r>
      <w:r w:rsidR="00322F4B">
        <w:rPr>
          <w:rFonts w:ascii="Times New Roman" w:hAnsi="Times New Roman" w:cs="Times New Roman"/>
          <w:sz w:val="28"/>
          <w:szCs w:val="28"/>
        </w:rPr>
        <w:t>г.</w:t>
      </w:r>
      <w:r w:rsidRPr="00E32CE0">
        <w:rPr>
          <w:rFonts w:ascii="Times New Roman" w:hAnsi="Times New Roman" w:cs="Times New Roman"/>
          <w:sz w:val="28"/>
          <w:szCs w:val="28"/>
        </w:rPr>
        <w:t xml:space="preserve"> N</w:t>
      </w:r>
      <w:r w:rsidR="00322F4B">
        <w:rPr>
          <w:rFonts w:ascii="Times New Roman" w:hAnsi="Times New Roman" w:cs="Times New Roman"/>
          <w:sz w:val="28"/>
          <w:szCs w:val="28"/>
        </w:rPr>
        <w:t xml:space="preserve"> </w:t>
      </w:r>
      <w:r w:rsidRPr="00E32CE0">
        <w:rPr>
          <w:rFonts w:ascii="Times New Roman" w:hAnsi="Times New Roman" w:cs="Times New Roman"/>
          <w:sz w:val="28"/>
          <w:szCs w:val="28"/>
        </w:rPr>
        <w:t xml:space="preserve">3854-У. Верховный Суд РФ исходит из того, что этот нормативный акт распространяется также на заемщиков, подключенных банком к программе страхования (п. 5 </w:t>
      </w:r>
      <w:r w:rsidR="00322F4B">
        <w:rPr>
          <w:rFonts w:ascii="Times New Roman" w:hAnsi="Times New Roman" w:cs="Times New Roman"/>
          <w:sz w:val="28"/>
          <w:szCs w:val="28"/>
        </w:rPr>
        <w:t>О</w:t>
      </w:r>
      <w:r w:rsidRPr="00E32CE0">
        <w:rPr>
          <w:rFonts w:ascii="Times New Roman" w:hAnsi="Times New Roman" w:cs="Times New Roman"/>
          <w:sz w:val="28"/>
          <w:szCs w:val="28"/>
        </w:rPr>
        <w:t>бзора).</w:t>
      </w:r>
    </w:p>
    <w:p w:rsid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E0" w:rsidRDefault="00E32CE0" w:rsidP="00E3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9"/>
    <w:rsid w:val="001E1B9E"/>
    <w:rsid w:val="00322F4B"/>
    <w:rsid w:val="00552229"/>
    <w:rsid w:val="00770ADF"/>
    <w:rsid w:val="00B7396C"/>
    <w:rsid w:val="00B74D82"/>
    <w:rsid w:val="00C06CB5"/>
    <w:rsid w:val="00DE6CD4"/>
    <w:rsid w:val="00E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1E4"/>
  <w15:chartTrackingRefBased/>
  <w15:docId w15:val="{6C0A1590-9C13-4E80-9B00-3B1BC31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5</cp:revision>
  <dcterms:created xsi:type="dcterms:W3CDTF">2020-01-14T08:25:00Z</dcterms:created>
  <dcterms:modified xsi:type="dcterms:W3CDTF">2020-02-17T12:51:00Z</dcterms:modified>
</cp:coreProperties>
</file>